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5D" w:rsidRDefault="00C0709B" w:rsidP="00671FE5">
      <w:pPr>
        <w:jc w:val="center"/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48"/>
        </w:rPr>
        <w:t xml:space="preserve">Reception </w:t>
      </w:r>
      <w:r w:rsidR="005D155D" w:rsidRPr="00323B1C">
        <w:rPr>
          <w:rFonts w:asciiTheme="majorHAnsi" w:hAnsiTheme="majorHAnsi"/>
          <w:b/>
          <w:sz w:val="48"/>
        </w:rPr>
        <w:t>Home learni</w:t>
      </w:r>
      <w:r w:rsidR="00671FE5" w:rsidRPr="00323B1C">
        <w:rPr>
          <w:rFonts w:asciiTheme="majorHAnsi" w:hAnsiTheme="majorHAnsi"/>
          <w:b/>
          <w:sz w:val="48"/>
        </w:rPr>
        <w:t>ng: WB</w:t>
      </w:r>
      <w:r w:rsidR="00D735A3">
        <w:rPr>
          <w:rFonts w:asciiTheme="majorHAnsi" w:hAnsiTheme="majorHAnsi"/>
          <w:b/>
          <w:sz w:val="48"/>
        </w:rPr>
        <w:t xml:space="preserve"> 7.12</w:t>
      </w:r>
      <w:r>
        <w:rPr>
          <w:rFonts w:asciiTheme="majorHAnsi" w:hAnsiTheme="majorHAnsi"/>
          <w:b/>
          <w:sz w:val="48"/>
        </w:rPr>
        <w:t>.2020</w:t>
      </w:r>
    </w:p>
    <w:p w:rsidR="00C0709B" w:rsidRDefault="00C0709B" w:rsidP="00323B1C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This is a timetable of suggested learning for the week. Most learning will be posted on Tapestry anyway so please keep up to date. </w:t>
      </w:r>
    </w:p>
    <w:p w:rsidR="00323B1C" w:rsidRPr="00323B1C" w:rsidRDefault="00323B1C" w:rsidP="00323B1C">
      <w:pPr>
        <w:rPr>
          <w:rFonts w:asciiTheme="majorHAnsi" w:hAnsiTheme="majorHAnsi"/>
          <w:b/>
          <w:sz w:val="24"/>
        </w:rPr>
      </w:pP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94"/>
        <w:gridCol w:w="13944"/>
      </w:tblGrid>
      <w:tr w:rsidR="00C0709B" w:rsidRPr="00671FE5" w:rsidTr="003F5615">
        <w:trPr>
          <w:trHeight w:hRule="exact" w:val="871"/>
        </w:trPr>
        <w:tc>
          <w:tcPr>
            <w:tcW w:w="438" w:type="pct"/>
          </w:tcPr>
          <w:p w:rsidR="00C0709B" w:rsidRPr="00671FE5" w:rsidRDefault="00C0709B" w:rsidP="00A019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62" w:type="pct"/>
          </w:tcPr>
          <w:p w:rsidR="00C0709B" w:rsidRPr="00C0709B" w:rsidRDefault="00C0709B" w:rsidP="0078775B">
            <w:pPr>
              <w:jc w:val="center"/>
              <w:rPr>
                <w:rFonts w:ascii="Kinetic Letters" w:hAnsi="Kinetic Letters"/>
                <w:b/>
                <w:sz w:val="72"/>
                <w:szCs w:val="72"/>
              </w:rPr>
            </w:pPr>
            <w:r w:rsidRPr="00C0709B">
              <w:rPr>
                <w:rFonts w:ascii="Kinetic Letters" w:hAnsi="Kinetic Letters"/>
                <w:b/>
                <w:sz w:val="72"/>
                <w:szCs w:val="72"/>
              </w:rPr>
              <w:t xml:space="preserve">Learning Suggestions </w:t>
            </w: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C539D5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Maths</w:t>
            </w:r>
          </w:p>
        </w:tc>
        <w:tc>
          <w:tcPr>
            <w:tcW w:w="4562" w:type="pct"/>
          </w:tcPr>
          <w:p w:rsidR="007210D5" w:rsidRPr="00580464" w:rsidRDefault="0056328B" w:rsidP="005804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This week we are thinking about shapes </w:t>
            </w:r>
            <w:proofErr w:type="gramStart"/>
            <w:r>
              <w:rPr>
                <w:rFonts w:asciiTheme="majorHAnsi" w:hAnsiTheme="majorHAnsi"/>
              </w:rPr>
              <w:t>again and light</w:t>
            </w:r>
            <w:proofErr w:type="gramEnd"/>
            <w:r>
              <w:rPr>
                <w:rFonts w:asciiTheme="majorHAnsi" w:hAnsiTheme="majorHAnsi"/>
              </w:rPr>
              <w:t xml:space="preserve"> and dark. </w:t>
            </w:r>
          </w:p>
          <w:p w:rsidR="00E97BED" w:rsidRDefault="00486602" w:rsidP="00E97B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  <w:r w:rsidR="0056328B">
              <w:rPr>
                <w:rFonts w:asciiTheme="majorHAnsi" w:hAnsiTheme="majorHAnsi"/>
              </w:rPr>
              <w:t>atch any of the videos from light and dark week 3</w:t>
            </w:r>
            <w:r>
              <w:rPr>
                <w:rFonts w:asciiTheme="majorHAnsi" w:hAnsiTheme="majorHAnsi"/>
              </w:rPr>
              <w:t xml:space="preserve"> and have a go at the linked activities. </w:t>
            </w:r>
            <w:r w:rsidR="00580464">
              <w:rPr>
                <w:rFonts w:asciiTheme="majorHAnsi" w:hAnsiTheme="majorHAnsi"/>
              </w:rPr>
              <w:t xml:space="preserve"> </w:t>
            </w:r>
          </w:p>
          <w:p w:rsidR="00E97BED" w:rsidRDefault="0056328B" w:rsidP="005632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hyperlink r:id="rId5" w:history="1">
              <w:r w:rsidRPr="004C5B70">
                <w:rPr>
                  <w:rStyle w:val="Hyperlink"/>
                  <w:rFonts w:asciiTheme="majorHAnsi" w:hAnsiTheme="majorHAnsi"/>
                </w:rPr>
                <w:t>https://whiterosemaths.com/homelearning/early-years/light-and-dark-week-3/</w:t>
              </w:r>
            </w:hyperlink>
            <w:r>
              <w:rPr>
                <w:rFonts w:asciiTheme="majorHAnsi" w:hAnsiTheme="majorHAnsi"/>
              </w:rPr>
              <w:t xml:space="preserve"> </w:t>
            </w:r>
          </w:p>
          <w:p w:rsidR="00486602" w:rsidRDefault="00486602" w:rsidP="00486602">
            <w:pPr>
              <w:pStyle w:val="ListParagraph"/>
              <w:rPr>
                <w:rFonts w:asciiTheme="majorHAnsi" w:hAnsiTheme="majorHAnsi"/>
              </w:rPr>
            </w:pPr>
          </w:p>
          <w:p w:rsidR="00E97BED" w:rsidRPr="00E97BED" w:rsidRDefault="00E97BED" w:rsidP="00E97BED">
            <w:pPr>
              <w:pStyle w:val="ListParagraph"/>
              <w:rPr>
                <w:rFonts w:asciiTheme="majorHAnsi" w:hAnsiTheme="majorHAnsi"/>
              </w:rPr>
            </w:pPr>
          </w:p>
          <w:p w:rsidR="00B230B7" w:rsidRPr="00C0709B" w:rsidRDefault="00B230B7" w:rsidP="00B230B7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C539D5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Phonics</w:t>
            </w:r>
          </w:p>
        </w:tc>
        <w:tc>
          <w:tcPr>
            <w:tcW w:w="4562" w:type="pct"/>
          </w:tcPr>
          <w:p w:rsidR="00580464" w:rsidRDefault="00580464" w:rsidP="00D735A3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4A74B0" w:rsidRPr="00C0709B" w:rsidRDefault="00712FAF" w:rsidP="00C070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go over the videos Mrs Smith has posted on Tapestry! </w:t>
            </w:r>
            <w:r w:rsidR="00D735A3">
              <w:rPr>
                <w:rFonts w:asciiTheme="majorHAnsi" w:hAnsiTheme="majorHAnsi"/>
              </w:rPr>
              <w:t xml:space="preserve">Work on all phonemes taught so far and focus on the digraphs and </w:t>
            </w:r>
            <w:proofErr w:type="spellStart"/>
            <w:r w:rsidR="00D735A3">
              <w:rPr>
                <w:rFonts w:asciiTheme="majorHAnsi" w:hAnsiTheme="majorHAnsi"/>
              </w:rPr>
              <w:t>trigraphs</w:t>
            </w:r>
            <w:proofErr w:type="spellEnd"/>
            <w:r w:rsidR="00D735A3">
              <w:rPr>
                <w:rFonts w:asciiTheme="majorHAnsi" w:hAnsiTheme="majorHAnsi"/>
              </w:rPr>
              <w:t xml:space="preserve"> we have taught. Also, work on segmenting sounds in words – see the videos posted this week. </w:t>
            </w: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C539D5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T4W</w:t>
            </w:r>
          </w:p>
        </w:tc>
        <w:tc>
          <w:tcPr>
            <w:tcW w:w="4562" w:type="pct"/>
          </w:tcPr>
          <w:p w:rsidR="00D735A3" w:rsidRDefault="00D735A3" w:rsidP="00D735A3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There is a fox in the </w:t>
            </w:r>
            <w:proofErr w:type="spellStart"/>
            <w:r>
              <w:rPr>
                <w:rFonts w:asciiTheme="majorHAnsi" w:hAnsiTheme="majorHAnsi"/>
              </w:rPr>
              <w:t>Gruffalo</w:t>
            </w:r>
            <w:proofErr w:type="spellEnd"/>
            <w:r>
              <w:rPr>
                <w:rFonts w:asciiTheme="majorHAnsi" w:hAnsiTheme="majorHAnsi"/>
              </w:rPr>
              <w:t xml:space="preserve"> story. </w:t>
            </w:r>
          </w:p>
          <w:p w:rsidR="00D735A3" w:rsidRDefault="00D735A3" w:rsidP="00D735A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 have been learning some facts about foxes. We read a non-fiction book about foxes. </w:t>
            </w:r>
          </w:p>
          <w:p w:rsidR="007210D5" w:rsidRPr="00AB7EB8" w:rsidRDefault="00D735A3" w:rsidP="00D735A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Look at the Fox Facts learning map on Tapestry and see if the children can learn these facts about Foxes. </w:t>
            </w: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0A064F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Fine Motor</w:t>
            </w:r>
          </w:p>
        </w:tc>
        <w:tc>
          <w:tcPr>
            <w:tcW w:w="4562" w:type="pct"/>
          </w:tcPr>
          <w:p w:rsidR="00D735A3" w:rsidRDefault="00D735A3" w:rsidP="00D735A3">
            <w:pPr>
              <w:pStyle w:val="ListParagraph"/>
              <w:rPr>
                <w:rFonts w:asciiTheme="majorHAnsi" w:hAnsiTheme="majorHAnsi"/>
              </w:rPr>
            </w:pPr>
          </w:p>
          <w:p w:rsidR="00AB7EB8" w:rsidRPr="00AB7EB8" w:rsidRDefault="00D735A3" w:rsidP="00AB7EB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work on the Jumper Family and Abracadabra Family letter formation. </w:t>
            </w:r>
            <w:r w:rsidR="00817A9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Videos </w:t>
            </w:r>
            <w:proofErr w:type="gramStart"/>
            <w:r>
              <w:rPr>
                <w:rFonts w:asciiTheme="majorHAnsi" w:hAnsiTheme="majorHAnsi"/>
              </w:rPr>
              <w:t>have been posted</w:t>
            </w:r>
            <w:proofErr w:type="gramEnd"/>
            <w:r>
              <w:rPr>
                <w:rFonts w:asciiTheme="majorHAnsi" w:hAnsiTheme="majorHAnsi"/>
              </w:rPr>
              <w:t xml:space="preserve"> on Tapestry. </w:t>
            </w: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0A064F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Reading</w:t>
            </w:r>
          </w:p>
        </w:tc>
        <w:tc>
          <w:tcPr>
            <w:tcW w:w="4562" w:type="pct"/>
          </w:tcPr>
          <w:p w:rsidR="00E97BED" w:rsidRPr="00E97BED" w:rsidRDefault="004A74B0" w:rsidP="00E97BE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Share as many story books as you can with your child. </w:t>
            </w:r>
          </w:p>
          <w:p w:rsidR="004A74B0" w:rsidRPr="004A74B0" w:rsidRDefault="004A74B0" w:rsidP="00E97BE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 on Tapestry a story that you are reading - as</w:t>
            </w:r>
            <w:r w:rsidR="007210D5">
              <w:rPr>
                <w:rFonts w:asciiTheme="majorHAnsi" w:hAnsiTheme="majorHAnsi"/>
              </w:rPr>
              <w:t>k</w:t>
            </w:r>
            <w:r>
              <w:rPr>
                <w:rFonts w:asciiTheme="majorHAnsi" w:hAnsiTheme="majorHAnsi"/>
              </w:rPr>
              <w:t xml:space="preserve"> questions such as – Why do you like this story? What happens at the beginning/end? Which is your favourite picture? </w:t>
            </w:r>
          </w:p>
        </w:tc>
      </w:tr>
      <w:tr w:rsidR="003F5615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3F5615" w:rsidRDefault="003F5615" w:rsidP="000A064F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Topic</w:t>
            </w:r>
          </w:p>
        </w:tc>
        <w:tc>
          <w:tcPr>
            <w:tcW w:w="4562" w:type="pct"/>
          </w:tcPr>
          <w:p w:rsidR="00EB33BD" w:rsidRDefault="00EB33BD" w:rsidP="00EB33B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 have been learning about the Christmas story. Follow the link and listen to it here. </w:t>
            </w:r>
          </w:p>
          <w:p w:rsidR="00580464" w:rsidRDefault="00EB33BD" w:rsidP="00EB33B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hyperlink r:id="rId6" w:history="1">
              <w:r w:rsidRPr="004C5B70">
                <w:rPr>
                  <w:rStyle w:val="Hyperlink"/>
                  <w:rFonts w:asciiTheme="majorHAnsi" w:hAnsiTheme="majorHAnsi"/>
                </w:rPr>
                <w:t>https://classroom.thenational.academy/lessons/to-listen-to-the-nativity-story-60wpad</w:t>
              </w:r>
            </w:hyperlink>
          </w:p>
          <w:p w:rsidR="00EB33BD" w:rsidRPr="000C453B" w:rsidRDefault="00EB33BD" w:rsidP="00EB33BD">
            <w:pPr>
              <w:pStyle w:val="ListParagraph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</w:tbl>
    <w:p w:rsidR="007F628D" w:rsidRDefault="007F628D" w:rsidP="0078775B">
      <w:pPr>
        <w:jc w:val="center"/>
        <w:rPr>
          <w:rFonts w:asciiTheme="majorHAnsi" w:hAnsiTheme="majorHAnsi"/>
        </w:rPr>
      </w:pPr>
    </w:p>
    <w:p w:rsidR="00323B1C" w:rsidRPr="00671FE5" w:rsidRDefault="00323B1C" w:rsidP="0078775B">
      <w:pPr>
        <w:jc w:val="center"/>
        <w:rPr>
          <w:rFonts w:asciiTheme="majorHAnsi" w:hAnsiTheme="majorHAnsi"/>
        </w:rPr>
      </w:pPr>
    </w:p>
    <w:sectPr w:rsidR="00323B1C" w:rsidRPr="00671FE5" w:rsidSect="007877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inetic Letters">
    <w:altName w:val="Calibri"/>
    <w:panose1 w:val="00000000000000000000"/>
    <w:charset w:val="00"/>
    <w:family w:val="modern"/>
    <w:notTrueType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01C"/>
    <w:multiLevelType w:val="hybridMultilevel"/>
    <w:tmpl w:val="B694E14C"/>
    <w:lvl w:ilvl="0" w:tplc="D16E16C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282"/>
    <w:multiLevelType w:val="hybridMultilevel"/>
    <w:tmpl w:val="B0DEA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B2961"/>
    <w:multiLevelType w:val="hybridMultilevel"/>
    <w:tmpl w:val="368A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F7CA6"/>
    <w:multiLevelType w:val="hybridMultilevel"/>
    <w:tmpl w:val="C108D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5B"/>
    <w:rsid w:val="000172F3"/>
    <w:rsid w:val="000360D8"/>
    <w:rsid w:val="00047B4F"/>
    <w:rsid w:val="00084A56"/>
    <w:rsid w:val="000A064F"/>
    <w:rsid w:val="000C453B"/>
    <w:rsid w:val="000D19B1"/>
    <w:rsid w:val="000D2421"/>
    <w:rsid w:val="00180099"/>
    <w:rsid w:val="002B2258"/>
    <w:rsid w:val="002C4C18"/>
    <w:rsid w:val="00323B1C"/>
    <w:rsid w:val="00394384"/>
    <w:rsid w:val="003F5615"/>
    <w:rsid w:val="00435285"/>
    <w:rsid w:val="00486602"/>
    <w:rsid w:val="004A74B0"/>
    <w:rsid w:val="004B73C9"/>
    <w:rsid w:val="0056328B"/>
    <w:rsid w:val="00580464"/>
    <w:rsid w:val="005D155D"/>
    <w:rsid w:val="00671FE5"/>
    <w:rsid w:val="00682EA9"/>
    <w:rsid w:val="00697AEA"/>
    <w:rsid w:val="00712FAF"/>
    <w:rsid w:val="007210D5"/>
    <w:rsid w:val="0078775B"/>
    <w:rsid w:val="007C22B5"/>
    <w:rsid w:val="007F628D"/>
    <w:rsid w:val="00817A92"/>
    <w:rsid w:val="00831221"/>
    <w:rsid w:val="00871D4C"/>
    <w:rsid w:val="00876B5C"/>
    <w:rsid w:val="008D5B13"/>
    <w:rsid w:val="008E18CE"/>
    <w:rsid w:val="00925882"/>
    <w:rsid w:val="00975E10"/>
    <w:rsid w:val="009C16DC"/>
    <w:rsid w:val="00A01972"/>
    <w:rsid w:val="00AB7EB8"/>
    <w:rsid w:val="00AD591E"/>
    <w:rsid w:val="00B0111D"/>
    <w:rsid w:val="00B230B7"/>
    <w:rsid w:val="00B916F3"/>
    <w:rsid w:val="00BD6548"/>
    <w:rsid w:val="00C0709B"/>
    <w:rsid w:val="00C17B01"/>
    <w:rsid w:val="00C539D5"/>
    <w:rsid w:val="00CE3BA6"/>
    <w:rsid w:val="00D735A3"/>
    <w:rsid w:val="00E70508"/>
    <w:rsid w:val="00E97BED"/>
    <w:rsid w:val="00EB33BD"/>
    <w:rsid w:val="00FB2A25"/>
    <w:rsid w:val="00FE7501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BF064"/>
  <w15:chartTrackingRefBased/>
  <w15:docId w15:val="{B520BC57-37EE-47EE-950B-55EA9CFE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77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B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74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to-listen-to-the-nativity-story-60wpad" TargetMode="External"/><Relationship Id="rId5" Type="http://schemas.openxmlformats.org/officeDocument/2006/relationships/hyperlink" Target="https://whiterosemaths.com/homelearning/early-years/light-and-dark-week-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Reed</dc:creator>
  <cp:keywords/>
  <dc:description/>
  <cp:lastModifiedBy>Anita Smith</cp:lastModifiedBy>
  <cp:revision>4</cp:revision>
  <cp:lastPrinted>2020-09-21T07:06:00Z</cp:lastPrinted>
  <dcterms:created xsi:type="dcterms:W3CDTF">2020-12-04T09:06:00Z</dcterms:created>
  <dcterms:modified xsi:type="dcterms:W3CDTF">2020-12-04T09:19:00Z</dcterms:modified>
</cp:coreProperties>
</file>